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8D" w:rsidRPr="00355F5A" w:rsidRDefault="00786E8D" w:rsidP="00355F5A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355F5A">
        <w:rPr>
          <w:rFonts w:ascii="Bookman Old Style" w:hAnsi="Bookman Old Style"/>
          <w:b/>
          <w:sz w:val="24"/>
          <w:szCs w:val="24"/>
        </w:rPr>
        <w:t>OPĆINA LOKVE</w:t>
      </w:r>
      <w:r w:rsidRPr="00355F5A">
        <w:rPr>
          <w:rFonts w:ascii="Bookman Old Style" w:hAnsi="Bookman Old Style"/>
          <w:b/>
          <w:sz w:val="24"/>
          <w:szCs w:val="24"/>
        </w:rPr>
        <w:tab/>
        <w:t xml:space="preserve">                                                                                    </w:t>
      </w:r>
    </w:p>
    <w:p w:rsidR="00786E8D" w:rsidRPr="00355F5A" w:rsidRDefault="00355F5A" w:rsidP="00355F5A">
      <w:pPr>
        <w:pStyle w:val="Bezproreda"/>
        <w:rPr>
          <w:rFonts w:ascii="Bookman Old Style" w:hAnsi="Bookman Old Style"/>
          <w:b/>
          <w:sz w:val="24"/>
          <w:szCs w:val="24"/>
        </w:rPr>
      </w:pPr>
      <w:r w:rsidRPr="00355F5A">
        <w:rPr>
          <w:rFonts w:ascii="Bookman Old Style" w:hAnsi="Bookman Old Style"/>
          <w:b/>
          <w:sz w:val="24"/>
          <w:szCs w:val="24"/>
        </w:rPr>
        <w:t xml:space="preserve">51316 </w:t>
      </w:r>
      <w:r w:rsidR="00786E8D" w:rsidRPr="00355F5A">
        <w:rPr>
          <w:rFonts w:ascii="Bookman Old Style" w:hAnsi="Bookman Old Style"/>
          <w:b/>
          <w:sz w:val="24"/>
          <w:szCs w:val="24"/>
        </w:rPr>
        <w:t xml:space="preserve">LOKVE                   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                </w:t>
      </w:r>
      <w:r w:rsidRPr="00355F5A">
        <w:rPr>
          <w:rFonts w:ascii="Bookman Old Style" w:hAnsi="Bookman Old Style"/>
          <w:sz w:val="24"/>
          <w:szCs w:val="24"/>
        </w:rPr>
        <w:t>Razina :</w:t>
      </w:r>
      <w:r w:rsidRPr="00355F5A">
        <w:rPr>
          <w:rFonts w:ascii="Bookman Old Style" w:hAnsi="Bookman Old Style"/>
          <w:b/>
          <w:sz w:val="24"/>
          <w:szCs w:val="24"/>
        </w:rPr>
        <w:t xml:space="preserve"> </w:t>
      </w:r>
      <w:r w:rsidRPr="00355F5A">
        <w:rPr>
          <w:rFonts w:ascii="Bookman Old Style" w:hAnsi="Bookman Old Style"/>
          <w:sz w:val="24"/>
          <w:szCs w:val="24"/>
        </w:rPr>
        <w:t xml:space="preserve">22  </w:t>
      </w:r>
      <w:r w:rsidR="00786E8D" w:rsidRPr="00355F5A">
        <w:rPr>
          <w:rFonts w:ascii="Bookman Old Style" w:hAnsi="Bookman Old Style"/>
          <w:sz w:val="24"/>
          <w:szCs w:val="24"/>
        </w:rPr>
        <w:t xml:space="preserve">  </w:t>
      </w:r>
      <w:r w:rsidR="00786E8D" w:rsidRPr="00355F5A">
        <w:rPr>
          <w:rFonts w:ascii="Bookman Old Style" w:hAnsi="Bookman Old Style"/>
          <w:b/>
          <w:sz w:val="24"/>
          <w:szCs w:val="24"/>
        </w:rPr>
        <w:t xml:space="preserve">         </w:t>
      </w:r>
    </w:p>
    <w:p w:rsidR="00786E8D" w:rsidRPr="00786E8D" w:rsidRDefault="00786E8D" w:rsidP="00355F5A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355F5A">
        <w:rPr>
          <w:rFonts w:ascii="Bookman Old Style" w:hAnsi="Bookman Old Style"/>
          <w:b/>
          <w:sz w:val="24"/>
          <w:szCs w:val="24"/>
        </w:rPr>
        <w:t>ŠETALIŠTE GOLUBINJAK 6</w:t>
      </w:r>
      <w:r w:rsidRPr="00786E8D">
        <w:rPr>
          <w:rFonts w:ascii="Bookman Old Style" w:hAnsi="Bookman Old Style"/>
          <w:sz w:val="24"/>
          <w:szCs w:val="24"/>
        </w:rPr>
        <w:t xml:space="preserve">                          </w:t>
      </w:r>
      <w:r w:rsidR="00355F5A">
        <w:rPr>
          <w:rFonts w:ascii="Bookman Old Style" w:hAnsi="Bookman Old Style"/>
          <w:sz w:val="24"/>
          <w:szCs w:val="24"/>
        </w:rPr>
        <w:t xml:space="preserve">               </w:t>
      </w:r>
      <w:r w:rsidR="00355F5A">
        <w:rPr>
          <w:rFonts w:ascii="Bookman Old Style" w:hAnsi="Bookman Old Style"/>
          <w:sz w:val="24"/>
          <w:szCs w:val="24"/>
        </w:rPr>
        <w:tab/>
        <w:t>Razdjel:</w:t>
      </w:r>
      <w:r w:rsidR="00355F5A" w:rsidRPr="00786E8D">
        <w:rPr>
          <w:rFonts w:ascii="Bookman Old Style" w:hAnsi="Bookman Old Style"/>
          <w:sz w:val="24"/>
          <w:szCs w:val="24"/>
        </w:rPr>
        <w:t>000</w:t>
      </w:r>
      <w:r w:rsidR="00355F5A">
        <w:rPr>
          <w:rFonts w:ascii="Bookman Old Style" w:hAnsi="Bookman Old Style"/>
          <w:sz w:val="24"/>
          <w:szCs w:val="24"/>
        </w:rPr>
        <w:t xml:space="preserve">     </w:t>
      </w:r>
      <w:r w:rsidR="00355F5A">
        <w:rPr>
          <w:rFonts w:ascii="Bookman Old Style" w:hAnsi="Bookman Old Style"/>
          <w:sz w:val="24"/>
          <w:szCs w:val="24"/>
        </w:rPr>
        <w:tab/>
        <w:t xml:space="preserve">               </w:t>
      </w:r>
      <w:r w:rsidR="00355F5A">
        <w:rPr>
          <w:rFonts w:ascii="Bookman Old Style" w:hAnsi="Bookman Old Style"/>
          <w:sz w:val="24"/>
          <w:szCs w:val="24"/>
        </w:rPr>
        <w:tab/>
      </w:r>
      <w:r w:rsidR="00355F5A">
        <w:rPr>
          <w:rFonts w:ascii="Bookman Old Style" w:hAnsi="Bookman Old Style"/>
          <w:sz w:val="24"/>
          <w:szCs w:val="24"/>
        </w:rPr>
        <w:tab/>
      </w:r>
      <w:r w:rsidR="00355F5A">
        <w:rPr>
          <w:rFonts w:ascii="Bookman Old Style" w:hAnsi="Bookman Old Style"/>
          <w:sz w:val="24"/>
          <w:szCs w:val="24"/>
        </w:rPr>
        <w:tab/>
      </w:r>
      <w:r w:rsidR="00355F5A">
        <w:rPr>
          <w:rFonts w:ascii="Bookman Old Style" w:hAnsi="Bookman Old Style"/>
          <w:sz w:val="24"/>
          <w:szCs w:val="24"/>
        </w:rPr>
        <w:tab/>
      </w:r>
      <w:r w:rsidR="00355F5A">
        <w:rPr>
          <w:rFonts w:ascii="Bookman Old Style" w:hAnsi="Bookman Old Style"/>
          <w:sz w:val="24"/>
          <w:szCs w:val="24"/>
        </w:rPr>
        <w:tab/>
      </w:r>
      <w:r w:rsidR="00355F5A">
        <w:rPr>
          <w:rFonts w:ascii="Bookman Old Style" w:hAnsi="Bookman Old Style"/>
          <w:sz w:val="24"/>
          <w:szCs w:val="24"/>
        </w:rPr>
        <w:tab/>
      </w:r>
      <w:r w:rsidR="00355F5A">
        <w:rPr>
          <w:rFonts w:ascii="Bookman Old Style" w:hAnsi="Bookman Old Style"/>
          <w:sz w:val="24"/>
          <w:szCs w:val="24"/>
        </w:rPr>
        <w:tab/>
      </w:r>
      <w:r w:rsidR="00355F5A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 xml:space="preserve">RKP: 30832   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86E8D">
        <w:rPr>
          <w:rFonts w:ascii="Bookman Old Style" w:hAnsi="Bookman Old Style"/>
          <w:sz w:val="24"/>
          <w:szCs w:val="24"/>
        </w:rPr>
        <w:t>Mb</w:t>
      </w:r>
      <w:proofErr w:type="spellEnd"/>
      <w:r w:rsidRPr="00786E8D">
        <w:rPr>
          <w:rFonts w:ascii="Bookman Old Style" w:hAnsi="Bookman Old Style"/>
          <w:sz w:val="24"/>
          <w:szCs w:val="24"/>
        </w:rPr>
        <w:t xml:space="preserve">:02665255                                                                        </w:t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OIB: 28587364712</w:t>
      </w:r>
    </w:p>
    <w:p w:rsidR="00786E8D" w:rsidRPr="00786E8D" w:rsidRDefault="00786E8D" w:rsidP="00355F5A">
      <w:pPr>
        <w:pStyle w:val="Bezproreda"/>
        <w:ind w:left="6372" w:firstLine="708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Šifra općine: 237</w:t>
      </w:r>
    </w:p>
    <w:p w:rsidR="00786E8D" w:rsidRPr="00786E8D" w:rsidRDefault="00786E8D" w:rsidP="00355F5A">
      <w:pPr>
        <w:pStyle w:val="Bezproreda"/>
        <w:ind w:left="708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86E8D">
        <w:rPr>
          <w:rFonts w:ascii="Bookman Old Style" w:hAnsi="Bookman Old Style"/>
          <w:sz w:val="24"/>
          <w:szCs w:val="24"/>
        </w:rPr>
        <w:t>Šif.djel</w:t>
      </w:r>
      <w:proofErr w:type="spellEnd"/>
      <w:r w:rsidRPr="00786E8D">
        <w:rPr>
          <w:rFonts w:ascii="Bookman Old Style" w:hAnsi="Bookman Old Style"/>
          <w:sz w:val="24"/>
          <w:szCs w:val="24"/>
        </w:rPr>
        <w:t xml:space="preserve">.: 8411                                           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355F5A" w:rsidRDefault="00786E8D" w:rsidP="00355F5A">
      <w:pPr>
        <w:pStyle w:val="Naslov"/>
        <w:jc w:val="center"/>
        <w:rPr>
          <w:sz w:val="32"/>
          <w:szCs w:val="32"/>
        </w:rPr>
      </w:pPr>
    </w:p>
    <w:p w:rsidR="00786E8D" w:rsidRPr="00355F5A" w:rsidRDefault="00355F5A" w:rsidP="00355F5A">
      <w:pPr>
        <w:pStyle w:val="Naslov"/>
        <w:jc w:val="center"/>
        <w:rPr>
          <w:b/>
          <w:sz w:val="32"/>
          <w:szCs w:val="32"/>
        </w:rPr>
      </w:pPr>
      <w:r w:rsidRPr="00355F5A">
        <w:rPr>
          <w:b/>
          <w:sz w:val="32"/>
          <w:szCs w:val="32"/>
        </w:rPr>
        <w:t>BILJEŠKE UZ FINANCIJSKO IZVJEŠĆE</w:t>
      </w:r>
    </w:p>
    <w:p w:rsidR="00786E8D" w:rsidRPr="00355F5A" w:rsidRDefault="00355F5A" w:rsidP="00355F5A">
      <w:pPr>
        <w:pStyle w:val="Naslov"/>
        <w:jc w:val="center"/>
        <w:rPr>
          <w:b/>
          <w:sz w:val="32"/>
          <w:szCs w:val="32"/>
        </w:rPr>
      </w:pPr>
      <w:r w:rsidRPr="00355F5A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>A PERIOD OD 01.01. DO 31.12.2014.</w:t>
      </w:r>
    </w:p>
    <w:p w:rsidR="00786E8D" w:rsidRPr="00727CA6" w:rsidRDefault="00786E8D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92581" w:rsidRDefault="00786E8D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t>Bilješka br.1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(vezano uz obrazac BIL)</w:t>
      </w:r>
    </w:p>
    <w:p w:rsid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355F5A" w:rsidRPr="00786E8D" w:rsidRDefault="00355F5A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AOP 002  Tijekom 2014. g. </w:t>
      </w:r>
      <w:r w:rsidR="00ED75A6">
        <w:rPr>
          <w:rFonts w:ascii="Bookman Old Style" w:hAnsi="Bookman Old Style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efinancijska imovina je smanjena za 2% iako je tijekom godine bilo i povećanja koje se odnosi na nabavu nove opreme (AOP 014)</w:t>
      </w:r>
    </w:p>
    <w:p w:rsidR="007249E9" w:rsidRDefault="007249E9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92581" w:rsidRDefault="00792581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AOP 113 i 022   Kao i svake godine napravljen je ispravak vrijednosti</w:t>
      </w:r>
    </w:p>
    <w:p w:rsidR="00792581" w:rsidRDefault="00792581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92581" w:rsidRDefault="00786E8D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t>Bilješka  br. 2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 xml:space="preserve">AOP  062     Stanje žiro računa i blagajne na kraju godine iznosi </w:t>
      </w:r>
      <w:r w:rsidR="00355F5A">
        <w:rPr>
          <w:rFonts w:ascii="Bookman Old Style" w:hAnsi="Bookman Old Style"/>
          <w:sz w:val="24"/>
          <w:szCs w:val="24"/>
        </w:rPr>
        <w:t>260.859  kn i to žiro račun 260.370 te blagajna</w:t>
      </w:r>
      <w:r w:rsidR="00CC591C">
        <w:rPr>
          <w:rFonts w:ascii="Bookman Old Style" w:hAnsi="Bookman Old Style"/>
          <w:sz w:val="24"/>
          <w:szCs w:val="24"/>
        </w:rPr>
        <w:t xml:space="preserve"> 489,00 kn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 xml:space="preserve">              </w:t>
      </w:r>
    </w:p>
    <w:p w:rsidR="00786E8D" w:rsidRPr="00792581" w:rsidRDefault="00786E8D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t>Bilješka br. 3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AOP 073     Zajmovi, Prilog Tablice danih zajmova</w:t>
      </w:r>
    </w:p>
    <w:p w:rsidR="00CC591C" w:rsidRDefault="00CC591C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CC591C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Što se tiče zajmova dio je i dalje nepodmiren pa se i dalje vodi </w:t>
      </w:r>
      <w:r w:rsidR="00786E8D" w:rsidRPr="00786E8D">
        <w:rPr>
          <w:rFonts w:ascii="Bookman Old Style" w:hAnsi="Bookman Old Style"/>
          <w:sz w:val="24"/>
          <w:szCs w:val="24"/>
        </w:rPr>
        <w:t>sudski spor</w:t>
      </w:r>
      <w:r>
        <w:rPr>
          <w:rFonts w:ascii="Bookman Old Style" w:hAnsi="Bookman Old Style"/>
          <w:sz w:val="24"/>
          <w:szCs w:val="24"/>
        </w:rPr>
        <w:t xml:space="preserve"> protiv  poduzeća  „Grga povrće“  a </w:t>
      </w:r>
      <w:r w:rsidR="00786E8D" w:rsidRPr="00786E8D">
        <w:rPr>
          <w:rFonts w:ascii="Bookman Old Style" w:hAnsi="Bookman Old Style"/>
          <w:sz w:val="24"/>
          <w:szCs w:val="24"/>
        </w:rPr>
        <w:t xml:space="preserve">Obrt Homer </w:t>
      </w:r>
      <w:r>
        <w:rPr>
          <w:rFonts w:ascii="Bookman Old Style" w:hAnsi="Bookman Old Style"/>
          <w:sz w:val="24"/>
          <w:szCs w:val="24"/>
        </w:rPr>
        <w:t xml:space="preserve">povremeno podmiruje </w:t>
      </w:r>
      <w:r w:rsidR="00786E8D" w:rsidRPr="00786E8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svoj dug.</w:t>
      </w:r>
    </w:p>
    <w:p w:rsidR="001840AA" w:rsidRDefault="001840AA" w:rsidP="001840AA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1840AA" w:rsidRPr="00792581" w:rsidRDefault="001840AA" w:rsidP="001840AA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t>Bilješka br. 4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AOP 075</w:t>
      </w:r>
    </w:p>
    <w:p w:rsid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CC591C" w:rsidRDefault="00CC591C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Nije došlo do nikakvih promjena u odnosu na prethodnu godinu. Dug u iznosu od 104.420,00 kn i dalje ostaje iako smo u proteklim godinama pokušali poduzeti sve zakonske mjere.</w:t>
      </w:r>
    </w:p>
    <w:p w:rsidR="00CC591C" w:rsidRDefault="00CC591C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92581" w:rsidRDefault="00792581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92581" w:rsidRDefault="00792581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92581" w:rsidRPr="00786E8D" w:rsidRDefault="00792581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Default="001840AA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lastRenderedPageBreak/>
        <w:t>Bilješka br. 5</w:t>
      </w:r>
    </w:p>
    <w:p w:rsidR="00792581" w:rsidRPr="00792581" w:rsidRDefault="00792581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</w:p>
    <w:p w:rsidR="00786E8D" w:rsidRPr="00786E8D" w:rsidRDefault="00CC591C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AOP  132-</w:t>
      </w:r>
      <w:r w:rsidR="00786E8D" w:rsidRPr="00786E8D">
        <w:rPr>
          <w:rFonts w:ascii="Bookman Old Style" w:hAnsi="Bookman Old Style"/>
          <w:sz w:val="24"/>
          <w:szCs w:val="24"/>
        </w:rPr>
        <w:t xml:space="preserve">   Potraživanja za prihode poslovanja odnose se:                                            </w:t>
      </w:r>
    </w:p>
    <w:p w:rsidR="001840AA" w:rsidRPr="001840AA" w:rsidRDefault="001840AA" w:rsidP="001840AA">
      <w:pPr>
        <w:numPr>
          <w:ilvl w:val="0"/>
          <w:numId w:val="1"/>
        </w:numPr>
        <w:spacing w:after="0" w:line="240" w:lineRule="auto"/>
        <w:ind w:right="-118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lokalni porezi                                      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 xml:space="preserve">  54.672</w:t>
      </w:r>
    </w:p>
    <w:p w:rsidR="001840AA" w:rsidRPr="001840AA" w:rsidRDefault="001840AA" w:rsidP="001840AA">
      <w:pPr>
        <w:numPr>
          <w:ilvl w:val="0"/>
          <w:numId w:val="1"/>
        </w:numPr>
        <w:spacing w:after="0" w:line="240" w:lineRule="auto"/>
        <w:ind w:right="-118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najam poslovnih prostora  (stari)            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>251.140</w:t>
      </w:r>
    </w:p>
    <w:p w:rsidR="001840AA" w:rsidRPr="001840AA" w:rsidRDefault="001840AA" w:rsidP="001840AA">
      <w:pPr>
        <w:numPr>
          <w:ilvl w:val="0"/>
          <w:numId w:val="1"/>
        </w:numPr>
        <w:spacing w:after="0" w:line="240" w:lineRule="auto"/>
        <w:ind w:right="-118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>Najam poslovnih prostora (novi)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 xml:space="preserve">  15.877                                                                                                                                        </w:t>
      </w:r>
    </w:p>
    <w:p w:rsidR="001840AA" w:rsidRPr="001840AA" w:rsidRDefault="001840AA" w:rsidP="001840AA">
      <w:pPr>
        <w:numPr>
          <w:ilvl w:val="0"/>
          <w:numId w:val="1"/>
        </w:numPr>
        <w:spacing w:after="0" w:line="240" w:lineRule="auto"/>
        <w:ind w:right="-118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koncesije                                             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 xml:space="preserve">  25.400</w:t>
      </w:r>
    </w:p>
    <w:p w:rsidR="001840AA" w:rsidRPr="001840AA" w:rsidRDefault="001840AA" w:rsidP="001840AA">
      <w:pPr>
        <w:numPr>
          <w:ilvl w:val="0"/>
          <w:numId w:val="1"/>
        </w:numPr>
        <w:spacing w:after="0" w:line="240" w:lineRule="auto"/>
        <w:ind w:right="-118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najam prostora elektrane                  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 xml:space="preserve">  84.808                              </w:t>
      </w:r>
    </w:p>
    <w:p w:rsidR="001840AA" w:rsidRPr="001840AA" w:rsidRDefault="001840AA" w:rsidP="001840AA">
      <w:pPr>
        <w:numPr>
          <w:ilvl w:val="0"/>
          <w:numId w:val="1"/>
        </w:numPr>
        <w:spacing w:after="0" w:line="240" w:lineRule="auto"/>
        <w:ind w:right="-118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komunalna naknada                        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>629.580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 xml:space="preserve">           </w:t>
      </w:r>
    </w:p>
    <w:p w:rsidR="001840AA" w:rsidRPr="001840AA" w:rsidRDefault="001840AA" w:rsidP="001840AA">
      <w:pPr>
        <w:numPr>
          <w:ilvl w:val="0"/>
          <w:numId w:val="1"/>
        </w:numPr>
        <w:spacing w:after="0" w:line="240" w:lineRule="auto"/>
        <w:ind w:right="-118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>komunalni doprinos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 xml:space="preserve">         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>151.416</w:t>
      </w:r>
    </w:p>
    <w:p w:rsidR="001840AA" w:rsidRPr="001840AA" w:rsidRDefault="001840AA" w:rsidP="001840AA">
      <w:pPr>
        <w:numPr>
          <w:ilvl w:val="0"/>
          <w:numId w:val="1"/>
        </w:numPr>
        <w:spacing w:after="0" w:line="240" w:lineRule="auto"/>
        <w:ind w:right="-118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>vodni doprinos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 xml:space="preserve">       188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</w:r>
    </w:p>
    <w:p w:rsidR="001840AA" w:rsidRPr="001840AA" w:rsidRDefault="001840AA" w:rsidP="001840AA">
      <w:pPr>
        <w:numPr>
          <w:ilvl w:val="0"/>
          <w:numId w:val="1"/>
        </w:numPr>
        <w:spacing w:after="0" w:line="240" w:lineRule="auto"/>
        <w:ind w:right="-118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šumski doprinos  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 xml:space="preserve">         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 xml:space="preserve"> </w:t>
      </w:r>
      <w:r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 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>84.359</w:t>
      </w:r>
    </w:p>
    <w:p w:rsidR="001840AA" w:rsidRPr="001840AA" w:rsidRDefault="001840AA" w:rsidP="001840AA">
      <w:pPr>
        <w:numPr>
          <w:ilvl w:val="0"/>
          <w:numId w:val="1"/>
        </w:numPr>
        <w:spacing w:after="0" w:line="240" w:lineRule="auto"/>
        <w:ind w:right="-118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proofErr w:type="spellStart"/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>grobarine</w:t>
      </w:r>
      <w:proofErr w:type="spellEnd"/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 xml:space="preserve">                                           </w:t>
      </w:r>
      <w:r w:rsidRPr="001840AA">
        <w:rPr>
          <w:rFonts w:ascii="Bookman Old Style" w:eastAsia="Times New Roman" w:hAnsi="Bookman Old Style" w:cs="Arial"/>
          <w:sz w:val="24"/>
          <w:szCs w:val="24"/>
          <w:lang w:eastAsia="hr-HR"/>
        </w:rPr>
        <w:tab/>
        <w:t xml:space="preserve">  26.096 </w:t>
      </w:r>
    </w:p>
    <w:p w:rsidR="001840AA" w:rsidRPr="001840AA" w:rsidRDefault="001840AA" w:rsidP="001840AA">
      <w:pPr>
        <w:spacing w:after="0" w:line="240" w:lineRule="auto"/>
        <w:ind w:right="-1188" w:hanging="742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</w:p>
    <w:p w:rsidR="001840AA" w:rsidRPr="00792581" w:rsidRDefault="001840AA" w:rsidP="001840AA">
      <w:pPr>
        <w:spacing w:after="0" w:line="240" w:lineRule="auto"/>
        <w:ind w:left="2124" w:right="-1188" w:firstLine="70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  <w:r w:rsidRPr="00792581">
        <w:rPr>
          <w:rFonts w:ascii="Bookman Old Style" w:eastAsia="Times New Roman" w:hAnsi="Bookman Old Style" w:cs="Arial"/>
          <w:sz w:val="24"/>
          <w:szCs w:val="24"/>
          <w:lang w:eastAsia="hr-HR"/>
        </w:rPr>
        <w:t>Ukupno:                 1.323.536.00</w:t>
      </w:r>
    </w:p>
    <w:p w:rsidR="001840AA" w:rsidRPr="001840AA" w:rsidRDefault="001840AA" w:rsidP="001840AA">
      <w:pPr>
        <w:spacing w:after="0" w:line="240" w:lineRule="auto"/>
        <w:ind w:left="2124" w:right="-1188" w:firstLine="708"/>
        <w:jc w:val="both"/>
        <w:rPr>
          <w:rFonts w:ascii="Bookman Old Style" w:eastAsia="Times New Roman" w:hAnsi="Bookman Old Style" w:cs="Arial"/>
          <w:sz w:val="24"/>
          <w:szCs w:val="24"/>
          <w:lang w:eastAsia="hr-HR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Najveći dug za najam prostora odnosi se na firmu „</w:t>
      </w:r>
      <w:proofErr w:type="spellStart"/>
      <w:r w:rsidRPr="00786E8D">
        <w:rPr>
          <w:rFonts w:ascii="Bookman Old Style" w:hAnsi="Bookman Old Style"/>
          <w:sz w:val="24"/>
          <w:szCs w:val="24"/>
        </w:rPr>
        <w:t>Mrkopaljac</w:t>
      </w:r>
      <w:proofErr w:type="spellEnd"/>
      <w:r w:rsidRPr="00786E8D">
        <w:rPr>
          <w:rFonts w:ascii="Bookman Old Style" w:hAnsi="Bookman Old Style"/>
          <w:sz w:val="24"/>
          <w:szCs w:val="24"/>
        </w:rPr>
        <w:t>“ koja više ne postoji  Dugogodišnji sporovi nisu urodili plodom jer se nije imalo iz  kuda  naplatiti dug pa će se  to morati otpisati uz odluku Općinskog vijeća.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CC591C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Grobna naknada djelomično je podmirena nakon poslanih opomena </w:t>
      </w:r>
      <w:r w:rsidR="00775D0F">
        <w:rPr>
          <w:rFonts w:ascii="Bookman Old Style" w:hAnsi="Bookman Old Style"/>
          <w:sz w:val="24"/>
          <w:szCs w:val="24"/>
        </w:rPr>
        <w:t xml:space="preserve">te </w:t>
      </w:r>
      <w:r w:rsidR="00792581">
        <w:rPr>
          <w:rFonts w:ascii="Bookman Old Style" w:hAnsi="Bookman Old Style"/>
          <w:sz w:val="24"/>
          <w:szCs w:val="24"/>
        </w:rPr>
        <w:t xml:space="preserve"> će </w:t>
      </w:r>
      <w:r w:rsidR="00775D0F">
        <w:rPr>
          <w:rFonts w:ascii="Bookman Old Style" w:hAnsi="Bookman Old Style"/>
          <w:sz w:val="24"/>
          <w:szCs w:val="24"/>
        </w:rPr>
        <w:t>nakon proteka zakonskog roka na dužnicima provesti prisilna naplata sukladno Zakonu o obveznim odnosima (čl.226.)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75D0F" w:rsidRDefault="00775D0F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Isto tako </w:t>
      </w:r>
      <w:r w:rsidR="001840AA">
        <w:rPr>
          <w:rFonts w:ascii="Bookman Old Style" w:hAnsi="Bookman Old Style"/>
          <w:sz w:val="24"/>
          <w:szCs w:val="24"/>
        </w:rPr>
        <w:t xml:space="preserve">po pitanju </w:t>
      </w:r>
      <w:r>
        <w:rPr>
          <w:rFonts w:ascii="Bookman Old Style" w:hAnsi="Bookman Old Style"/>
          <w:sz w:val="24"/>
          <w:szCs w:val="24"/>
        </w:rPr>
        <w:t>d</w:t>
      </w:r>
      <w:r w:rsidR="00786E8D" w:rsidRPr="00786E8D">
        <w:rPr>
          <w:rFonts w:ascii="Bookman Old Style" w:hAnsi="Bookman Old Style"/>
          <w:sz w:val="24"/>
          <w:szCs w:val="24"/>
        </w:rPr>
        <w:t>ug</w:t>
      </w:r>
      <w:r w:rsidR="001840AA">
        <w:rPr>
          <w:rFonts w:ascii="Bookman Old Style" w:hAnsi="Bookman Old Style"/>
          <w:sz w:val="24"/>
          <w:szCs w:val="24"/>
        </w:rPr>
        <w:t>a</w:t>
      </w:r>
      <w:r w:rsidR="00786E8D" w:rsidRPr="00786E8D">
        <w:rPr>
          <w:rFonts w:ascii="Bookman Old Style" w:hAnsi="Bookman Old Style"/>
          <w:sz w:val="24"/>
          <w:szCs w:val="24"/>
        </w:rPr>
        <w:t xml:space="preserve"> komunalne naknade </w:t>
      </w:r>
      <w:r w:rsidR="001840AA">
        <w:rPr>
          <w:rFonts w:ascii="Bookman Old Style" w:hAnsi="Bookman Old Style"/>
          <w:sz w:val="24"/>
          <w:szCs w:val="24"/>
        </w:rPr>
        <w:t>postupit će se</w:t>
      </w:r>
      <w:r>
        <w:rPr>
          <w:rFonts w:ascii="Bookman Old Style" w:hAnsi="Bookman Old Style"/>
          <w:sz w:val="24"/>
          <w:szCs w:val="24"/>
        </w:rPr>
        <w:t xml:space="preserve"> kao i u slučaju grobne naknade</w:t>
      </w:r>
      <w:r w:rsidR="001840AA">
        <w:rPr>
          <w:rFonts w:ascii="Bookman Old Style" w:hAnsi="Bookman Old Style"/>
          <w:sz w:val="24"/>
          <w:szCs w:val="24"/>
        </w:rPr>
        <w:t>.</w:t>
      </w:r>
    </w:p>
    <w:p w:rsidR="00775D0F" w:rsidRDefault="00775D0F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92581" w:rsidRDefault="001840AA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t>Bilješke br.  6</w:t>
      </w:r>
      <w:r w:rsidR="00786E8D" w:rsidRPr="00792581">
        <w:rPr>
          <w:rFonts w:ascii="Bookman Old Style" w:hAnsi="Bookman Old Style"/>
          <w:b/>
          <w:sz w:val="24"/>
          <w:szCs w:val="24"/>
        </w:rPr>
        <w:t>.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/vezano uz obrazac PR-RAS /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 xml:space="preserve">AOP 57                                                                                                                                   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Na ime tekućih pomoći od Primorsko-goranske  županije ostvaren je  iznos od 421.815,00 kn za pokriće slijedećih troškova: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 xml:space="preserve">           </w:t>
      </w:r>
      <w:r w:rsidRPr="00786E8D">
        <w:rPr>
          <w:rFonts w:ascii="Bookman Old Style" w:hAnsi="Bookman Old Style"/>
          <w:sz w:val="24"/>
          <w:szCs w:val="24"/>
        </w:rPr>
        <w:tab/>
        <w:t xml:space="preserve">  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o</w:t>
      </w:r>
      <w:r w:rsidRPr="00786E8D">
        <w:rPr>
          <w:rFonts w:ascii="Bookman Old Style" w:hAnsi="Bookman Old Style"/>
          <w:sz w:val="24"/>
          <w:szCs w:val="24"/>
        </w:rPr>
        <w:tab/>
        <w:t>Elementarna nepogoda- sadnice za mještane</w:t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  <w:t xml:space="preserve">21.215,00              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o</w:t>
      </w:r>
      <w:r w:rsidRPr="00786E8D">
        <w:rPr>
          <w:rFonts w:ascii="Bookman Old Style" w:hAnsi="Bookman Old Style"/>
          <w:sz w:val="24"/>
          <w:szCs w:val="24"/>
        </w:rPr>
        <w:tab/>
        <w:t xml:space="preserve">Programi u kulturi                                                 </w:t>
      </w:r>
      <w:r w:rsidRPr="00786E8D">
        <w:rPr>
          <w:rFonts w:ascii="Bookman Old Style" w:hAnsi="Bookman Old Style"/>
          <w:sz w:val="24"/>
          <w:szCs w:val="24"/>
        </w:rPr>
        <w:tab/>
      </w:r>
      <w:r w:rsidR="000F0123">
        <w:rPr>
          <w:rFonts w:ascii="Bookman Old Style" w:hAnsi="Bookman Old Style"/>
          <w:sz w:val="24"/>
          <w:szCs w:val="24"/>
        </w:rPr>
        <w:t xml:space="preserve"> </w:t>
      </w:r>
      <w:r w:rsidRPr="00786E8D">
        <w:rPr>
          <w:rFonts w:ascii="Bookman Old Style" w:hAnsi="Bookman Old Style"/>
          <w:sz w:val="24"/>
          <w:szCs w:val="24"/>
        </w:rPr>
        <w:t xml:space="preserve"> 3.000,00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o</w:t>
      </w:r>
      <w:r w:rsidRPr="00786E8D">
        <w:rPr>
          <w:rFonts w:ascii="Bookman Old Style" w:hAnsi="Bookman Old Style"/>
          <w:sz w:val="24"/>
          <w:szCs w:val="24"/>
        </w:rPr>
        <w:tab/>
        <w:t xml:space="preserve">Elementarna nepogoda- naknada za mještane      </w:t>
      </w:r>
      <w:r w:rsidR="000F0123">
        <w:rPr>
          <w:rFonts w:ascii="Bookman Old Style" w:hAnsi="Bookman Old Style"/>
          <w:sz w:val="24"/>
          <w:szCs w:val="24"/>
        </w:rPr>
        <w:t xml:space="preserve">     </w:t>
      </w:r>
      <w:r w:rsidRPr="00786E8D">
        <w:rPr>
          <w:rFonts w:ascii="Bookman Old Style" w:hAnsi="Bookman Old Style"/>
          <w:sz w:val="24"/>
          <w:szCs w:val="24"/>
        </w:rPr>
        <w:t>332.700,00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o</w:t>
      </w:r>
      <w:r w:rsidRPr="00786E8D">
        <w:rPr>
          <w:rFonts w:ascii="Bookman Old Style" w:hAnsi="Bookman Old Style"/>
          <w:sz w:val="24"/>
          <w:szCs w:val="24"/>
        </w:rPr>
        <w:tab/>
        <w:t xml:space="preserve">Sufinanciranje troškova prijevoza                          </w:t>
      </w:r>
      <w:r w:rsidR="000F0123">
        <w:rPr>
          <w:rFonts w:ascii="Bookman Old Style" w:hAnsi="Bookman Old Style"/>
          <w:sz w:val="24"/>
          <w:szCs w:val="24"/>
        </w:rPr>
        <w:t xml:space="preserve">      </w:t>
      </w:r>
      <w:r w:rsidRPr="00786E8D">
        <w:rPr>
          <w:rFonts w:ascii="Bookman Old Style" w:hAnsi="Bookman Old Style"/>
          <w:sz w:val="24"/>
          <w:szCs w:val="24"/>
        </w:rPr>
        <w:t>35.000,00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o</w:t>
      </w:r>
      <w:r w:rsidRPr="00786E8D">
        <w:rPr>
          <w:rFonts w:ascii="Bookman Old Style" w:hAnsi="Bookman Old Style"/>
          <w:sz w:val="24"/>
          <w:szCs w:val="24"/>
        </w:rPr>
        <w:tab/>
        <w:t>Socijalni program</w:t>
      </w:r>
      <w:r w:rsidRPr="00786E8D">
        <w:rPr>
          <w:rFonts w:ascii="Bookman Old Style" w:hAnsi="Bookman Old Style"/>
          <w:sz w:val="24"/>
          <w:szCs w:val="24"/>
        </w:rPr>
        <w:tab/>
        <w:t>- pomoć u kući</w:t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</w:r>
      <w:r w:rsidR="000F0123">
        <w:rPr>
          <w:rFonts w:ascii="Bookman Old Style" w:hAnsi="Bookman Old Style"/>
          <w:sz w:val="24"/>
          <w:szCs w:val="24"/>
        </w:rPr>
        <w:t xml:space="preserve">         </w:t>
      </w:r>
      <w:r w:rsidRPr="00786E8D">
        <w:rPr>
          <w:rFonts w:ascii="Bookman Old Style" w:hAnsi="Bookman Old Style"/>
          <w:sz w:val="24"/>
          <w:szCs w:val="24"/>
        </w:rPr>
        <w:t>10.000,00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o</w:t>
      </w:r>
      <w:r w:rsidRPr="00786E8D">
        <w:rPr>
          <w:rFonts w:ascii="Bookman Old Style" w:hAnsi="Bookman Old Style"/>
          <w:sz w:val="24"/>
          <w:szCs w:val="24"/>
        </w:rPr>
        <w:tab/>
        <w:t>Socijalni program-pomoć za ogrjev</w:t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</w:r>
      <w:r w:rsidR="000F0123">
        <w:rPr>
          <w:rFonts w:ascii="Bookman Old Style" w:hAnsi="Bookman Old Style"/>
          <w:sz w:val="24"/>
          <w:szCs w:val="24"/>
        </w:rPr>
        <w:t xml:space="preserve">         </w:t>
      </w:r>
      <w:r w:rsidRPr="00786E8D">
        <w:rPr>
          <w:rFonts w:ascii="Bookman Old Style" w:hAnsi="Bookman Old Style"/>
          <w:sz w:val="24"/>
          <w:szCs w:val="24"/>
        </w:rPr>
        <w:t xml:space="preserve">  9.900,00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o</w:t>
      </w:r>
      <w:r w:rsidRPr="00786E8D">
        <w:rPr>
          <w:rFonts w:ascii="Bookman Old Style" w:hAnsi="Bookman Old Style"/>
          <w:sz w:val="24"/>
          <w:szCs w:val="24"/>
        </w:rPr>
        <w:tab/>
        <w:t>Provođenje programa energetske učinkovitosti</w:t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  <w:t>10.000,00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 xml:space="preserve">Sredstva koja smo dobili od županije za elementarnu nepogodu za mještane namjenski su utrošena i to kao naknada troškova za uništene sadnice te za 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pokriće troškova na obiteljskim kućama i to n</w:t>
      </w:r>
      <w:r w:rsidR="001840AA">
        <w:rPr>
          <w:rFonts w:ascii="Bookman Old Style" w:hAnsi="Bookman Old Style"/>
          <w:sz w:val="24"/>
          <w:szCs w:val="24"/>
        </w:rPr>
        <w:t>a temelju izračuna Povjerenstva</w:t>
      </w:r>
      <w:r w:rsidRPr="00786E8D">
        <w:rPr>
          <w:rFonts w:ascii="Bookman Old Style" w:hAnsi="Bookman Old Style"/>
          <w:sz w:val="24"/>
          <w:szCs w:val="24"/>
        </w:rPr>
        <w:t xml:space="preserve"> procjenu štete od elementarne nepogode</w:t>
      </w:r>
      <w:r w:rsidR="001840AA">
        <w:rPr>
          <w:rFonts w:ascii="Bookman Old Style" w:hAnsi="Bookman Old Style"/>
          <w:sz w:val="24"/>
          <w:szCs w:val="24"/>
        </w:rPr>
        <w:t>.</w:t>
      </w:r>
      <w:r w:rsidRPr="00786E8D">
        <w:rPr>
          <w:rFonts w:ascii="Bookman Old Style" w:hAnsi="Bookman Old Style"/>
          <w:sz w:val="24"/>
          <w:szCs w:val="24"/>
        </w:rPr>
        <w:t xml:space="preserve"> 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1840AA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 xml:space="preserve">Iz državnog proračuna ostvareno je na ime tekućih pomoći  357.701,58 kn </w:t>
      </w:r>
    </w:p>
    <w:p w:rsidR="00786E8D" w:rsidRPr="00792581" w:rsidRDefault="001840AA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lastRenderedPageBreak/>
        <w:t>Bilješka br.7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AOP 058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92581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Na ime kapitalnih pomoći za realizaciju kandidiranih projekata dobivena su sredstva u iznosu 618.369,00 kn i to kapitalne pomoći  od PGŽ 518.369,51 kn za projekte Uređenje šetnice oko Lokvarskog jezera, rekonstrukciju ceste, realizaciju aktivnosti u sklopu projekta E-županija te provođenje projekta „Od izvora do izvora“.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Iz državnog proračuna odnosno Hrvatske turističke zajednice ostvaren je iznos od 100.000,00 za Uređenje vidikovaca na jezeru. Izvješća o namjenski utrošenim sredstvima  dostavljena su sukladno potpisanim ugovorima Županiji i Hrvatskoj turističkoj zajednici.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92581" w:rsidRDefault="001840AA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t>Bilješka br.8</w:t>
      </w:r>
      <w:r w:rsidR="00786E8D" w:rsidRPr="00792581">
        <w:rPr>
          <w:rFonts w:ascii="Bookman Old Style" w:hAnsi="Bookman Old Style"/>
          <w:b/>
          <w:sz w:val="24"/>
          <w:szCs w:val="24"/>
        </w:rPr>
        <w:t>.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AOP063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Kapitalne pomoći od ostalih subjekata unutar općeg proračuna ostvarena su u iznosu od 153.525,78</w:t>
      </w:r>
      <w:r w:rsidR="00AC5416">
        <w:rPr>
          <w:rFonts w:ascii="Bookman Old Style" w:hAnsi="Bookman Old Style"/>
          <w:sz w:val="24"/>
          <w:szCs w:val="24"/>
        </w:rPr>
        <w:t xml:space="preserve"> kn</w:t>
      </w:r>
      <w:r>
        <w:rPr>
          <w:rFonts w:ascii="Bookman Old Style" w:hAnsi="Bookman Old Style"/>
          <w:sz w:val="24"/>
          <w:szCs w:val="24"/>
        </w:rPr>
        <w:t xml:space="preserve"> od </w:t>
      </w:r>
      <w:r w:rsidRPr="00786E8D">
        <w:rPr>
          <w:rFonts w:ascii="Bookman Old Style" w:hAnsi="Bookman Old Style"/>
          <w:sz w:val="24"/>
          <w:szCs w:val="24"/>
        </w:rPr>
        <w:t xml:space="preserve"> Fonda za Zaštitu</w:t>
      </w:r>
      <w:r>
        <w:rPr>
          <w:rFonts w:ascii="Bookman Old Style" w:hAnsi="Bookman Old Style"/>
          <w:sz w:val="24"/>
          <w:szCs w:val="24"/>
        </w:rPr>
        <w:t xml:space="preserve"> okoliša i energetsku učinkovitost</w:t>
      </w:r>
      <w:r w:rsidRPr="00786E8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za postavljenje energetski učinkovite javne rasvjete u sklopu rekonstrukcije ceste centar-</w:t>
      </w:r>
      <w:proofErr w:type="spellStart"/>
      <w:r>
        <w:rPr>
          <w:rFonts w:ascii="Bookman Old Style" w:hAnsi="Bookman Old Style"/>
          <w:sz w:val="24"/>
          <w:szCs w:val="24"/>
        </w:rPr>
        <w:t>Sleme</w:t>
      </w:r>
      <w:proofErr w:type="spellEnd"/>
      <w:r>
        <w:rPr>
          <w:rFonts w:ascii="Bookman Old Style" w:hAnsi="Bookman Old Style"/>
          <w:sz w:val="24"/>
          <w:szCs w:val="24"/>
        </w:rPr>
        <w:t>. Fond je sredstva uplatio nakon predaje konačnog izvješća i stavljanja javne rasvjete u funkciju.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AC5416" w:rsidRDefault="001840AA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t>Bilješka br. 9</w:t>
      </w:r>
      <w:r w:rsidR="00786E8D" w:rsidRPr="00792581">
        <w:rPr>
          <w:rFonts w:ascii="Bookman Old Style" w:hAnsi="Bookman Old Style"/>
          <w:b/>
          <w:sz w:val="24"/>
          <w:szCs w:val="24"/>
        </w:rPr>
        <w:t>.</w:t>
      </w:r>
    </w:p>
    <w:p w:rsidR="00792581" w:rsidRPr="00792581" w:rsidRDefault="00792581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</w:p>
    <w:p w:rsidR="00786E8D" w:rsidRDefault="00AC5416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AOP 131</w:t>
      </w:r>
    </w:p>
    <w:p w:rsidR="00AC5416" w:rsidRDefault="00AC5416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Povećanje ostalih prihoda je nastalo iz razloga otpisa starog duga u iznosu od 90.000,00 kn na  temelju Odluke Upravnog vijeća Županijske uprave za cestu Rijeka.</w:t>
      </w:r>
    </w:p>
    <w:p w:rsidR="00AC5416" w:rsidRDefault="00AC5416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Default="001840AA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t>Bilješka br. 10</w:t>
      </w:r>
      <w:r w:rsidR="00AC5416" w:rsidRPr="00792581">
        <w:rPr>
          <w:rFonts w:ascii="Bookman Old Style" w:hAnsi="Bookman Old Style"/>
          <w:b/>
          <w:sz w:val="24"/>
          <w:szCs w:val="24"/>
        </w:rPr>
        <w:t>.</w:t>
      </w:r>
    </w:p>
    <w:p w:rsidR="00792581" w:rsidRPr="00792581" w:rsidRDefault="00792581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</w:p>
    <w:p w:rsidR="00AC5416" w:rsidRDefault="00CD54DC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AOP 303</w:t>
      </w:r>
    </w:p>
    <w:p w:rsidR="00CD54DC" w:rsidRDefault="00CD54DC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Rashodi za nabavu nefinancijske imovine uglavnom se odnose na radove za koje smo i dobili</w:t>
      </w:r>
      <w:r w:rsidR="006A1D25">
        <w:rPr>
          <w:rFonts w:ascii="Bookman Old Style" w:hAnsi="Bookman Old Style"/>
          <w:sz w:val="24"/>
          <w:szCs w:val="24"/>
        </w:rPr>
        <w:t xml:space="preserve"> naprijed navedene</w:t>
      </w:r>
      <w:r>
        <w:rPr>
          <w:rFonts w:ascii="Bookman Old Style" w:hAnsi="Bookman Old Style"/>
          <w:sz w:val="24"/>
          <w:szCs w:val="24"/>
        </w:rPr>
        <w:t xml:space="preserve"> pomoći </w:t>
      </w:r>
      <w:r w:rsidR="006A1D25">
        <w:rPr>
          <w:rFonts w:ascii="Bookman Old Style" w:hAnsi="Bookman Old Style"/>
          <w:sz w:val="24"/>
          <w:szCs w:val="24"/>
        </w:rPr>
        <w:t xml:space="preserve">te na radove za uređenje općinskog trga, projektnu dokumentaciju i nabavu </w:t>
      </w:r>
      <w:proofErr w:type="spellStart"/>
      <w:r w:rsidR="006A1D25">
        <w:rPr>
          <w:rFonts w:ascii="Bookman Old Style" w:hAnsi="Bookman Old Style"/>
          <w:sz w:val="24"/>
          <w:szCs w:val="24"/>
        </w:rPr>
        <w:t>Hot</w:t>
      </w:r>
      <w:proofErr w:type="spellEnd"/>
      <w:r w:rsidR="006A1D25">
        <w:rPr>
          <w:rFonts w:ascii="Bookman Old Style" w:hAnsi="Bookman Old Style"/>
          <w:sz w:val="24"/>
          <w:szCs w:val="24"/>
        </w:rPr>
        <w:t xml:space="preserve"> spot uređaja za bežični Internet.</w:t>
      </w:r>
    </w:p>
    <w:p w:rsidR="00AC5416" w:rsidRDefault="00AC5416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ED75A6" w:rsidRDefault="001840AA" w:rsidP="00ED75A6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t>Bilješka br. 11</w:t>
      </w:r>
      <w:r w:rsidR="00ED75A6">
        <w:rPr>
          <w:rFonts w:ascii="Bookman Old Style" w:hAnsi="Bookman Old Style"/>
          <w:sz w:val="24"/>
          <w:szCs w:val="24"/>
        </w:rPr>
        <w:t>.</w:t>
      </w:r>
    </w:p>
    <w:p w:rsidR="00792581" w:rsidRDefault="00792581" w:rsidP="00ED75A6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ED75A6" w:rsidRDefault="00ED75A6" w:rsidP="00ED75A6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AOP 605</w:t>
      </w:r>
    </w:p>
    <w:p w:rsidR="00ED75A6" w:rsidRPr="00786E8D" w:rsidRDefault="00ED75A6" w:rsidP="00ED75A6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Zabilježen je manjak prihoda poslovanja u iznosu od 617.357,00 kn jer iako smo imali dobru namjeru  smanjenja u odnosu na prethodnu godinu </w:t>
      </w:r>
      <w:proofErr w:type="spellStart"/>
      <w:r>
        <w:rPr>
          <w:rFonts w:ascii="Bookman Old Style" w:hAnsi="Bookman Old Style"/>
          <w:sz w:val="24"/>
          <w:szCs w:val="24"/>
        </w:rPr>
        <w:t>cca</w:t>
      </w:r>
      <w:proofErr w:type="spellEnd"/>
      <w:r>
        <w:rPr>
          <w:rFonts w:ascii="Bookman Old Style" w:hAnsi="Bookman Old Style"/>
          <w:sz w:val="24"/>
          <w:szCs w:val="24"/>
        </w:rPr>
        <w:t xml:space="preserve"> 300.000 kn troškova elementarne nepogode je uzrokovalo dio tog manjka. </w:t>
      </w:r>
    </w:p>
    <w:p w:rsidR="00ED75A6" w:rsidRDefault="00ED75A6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92581" w:rsidRDefault="00792581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92581" w:rsidRDefault="00792581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92581" w:rsidRDefault="00792581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92581" w:rsidRPr="00786E8D" w:rsidRDefault="00792581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Default="001840AA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lastRenderedPageBreak/>
        <w:t>Bilješka br. 12</w:t>
      </w:r>
      <w:r w:rsidR="00AC5416">
        <w:rPr>
          <w:rFonts w:ascii="Bookman Old Style" w:hAnsi="Bookman Old Style"/>
          <w:sz w:val="24"/>
          <w:szCs w:val="24"/>
        </w:rPr>
        <w:t>.</w:t>
      </w:r>
    </w:p>
    <w:p w:rsidR="00792581" w:rsidRPr="00786E8D" w:rsidRDefault="00792581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Vezano uz obrazac Obveze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Default="000F0123" w:rsidP="006A1D25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="00786E8D" w:rsidRPr="00786E8D">
        <w:rPr>
          <w:rFonts w:ascii="Bookman Old Style" w:hAnsi="Bookman Old Style"/>
          <w:sz w:val="24"/>
          <w:szCs w:val="24"/>
        </w:rPr>
        <w:t xml:space="preserve">bveze iznose </w:t>
      </w:r>
      <w:r w:rsidR="006A1D25">
        <w:rPr>
          <w:rFonts w:ascii="Bookman Old Style" w:hAnsi="Bookman Old Style"/>
          <w:sz w:val="24"/>
          <w:szCs w:val="24"/>
        </w:rPr>
        <w:t>850</w:t>
      </w:r>
      <w:r w:rsidR="00786E8D" w:rsidRPr="00786E8D">
        <w:rPr>
          <w:rFonts w:ascii="Bookman Old Style" w:hAnsi="Bookman Old Style"/>
          <w:sz w:val="24"/>
          <w:szCs w:val="24"/>
        </w:rPr>
        <w:t>.</w:t>
      </w:r>
      <w:r w:rsidR="006A1D25">
        <w:rPr>
          <w:rFonts w:ascii="Bookman Old Style" w:hAnsi="Bookman Old Style"/>
          <w:sz w:val="24"/>
          <w:szCs w:val="24"/>
        </w:rPr>
        <w:t>417,00</w:t>
      </w:r>
      <w:r>
        <w:rPr>
          <w:rFonts w:ascii="Bookman Old Style" w:hAnsi="Bookman Old Style"/>
          <w:sz w:val="24"/>
          <w:szCs w:val="24"/>
        </w:rPr>
        <w:t xml:space="preserve"> kn</w:t>
      </w:r>
      <w:r w:rsidR="00786E8D" w:rsidRPr="00786E8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te</w:t>
      </w:r>
      <w:r w:rsidR="00786E8D" w:rsidRPr="00786E8D">
        <w:rPr>
          <w:rFonts w:ascii="Bookman Old Style" w:hAnsi="Bookman Old Style"/>
          <w:sz w:val="24"/>
          <w:szCs w:val="24"/>
        </w:rPr>
        <w:t xml:space="preserve"> se </w:t>
      </w:r>
      <w:r>
        <w:rPr>
          <w:rFonts w:ascii="Bookman Old Style" w:hAnsi="Bookman Old Style"/>
          <w:sz w:val="24"/>
          <w:szCs w:val="24"/>
        </w:rPr>
        <w:t xml:space="preserve">odnose </w:t>
      </w:r>
      <w:r w:rsidR="00786E8D" w:rsidRPr="00786E8D">
        <w:rPr>
          <w:rFonts w:ascii="Bookman Old Style" w:hAnsi="Bookman Old Style"/>
          <w:sz w:val="24"/>
          <w:szCs w:val="24"/>
        </w:rPr>
        <w:t>na ukalkuli</w:t>
      </w:r>
      <w:r w:rsidR="006A1D25">
        <w:rPr>
          <w:rFonts w:ascii="Bookman Old Style" w:hAnsi="Bookman Old Style"/>
          <w:sz w:val="24"/>
          <w:szCs w:val="24"/>
        </w:rPr>
        <w:t>rane plać</w:t>
      </w:r>
      <w:r>
        <w:rPr>
          <w:rFonts w:ascii="Bookman Old Style" w:hAnsi="Bookman Old Style"/>
          <w:sz w:val="24"/>
          <w:szCs w:val="24"/>
        </w:rPr>
        <w:t xml:space="preserve">e djelatnika za 12/2014, </w:t>
      </w:r>
      <w:r w:rsidR="00786E8D" w:rsidRPr="00786E8D">
        <w:rPr>
          <w:rFonts w:ascii="Bookman Old Style" w:hAnsi="Bookman Old Style"/>
          <w:sz w:val="24"/>
          <w:szCs w:val="24"/>
        </w:rPr>
        <w:t>naknade vijećnicima</w:t>
      </w:r>
      <w:r>
        <w:rPr>
          <w:rFonts w:ascii="Bookman Old Style" w:hAnsi="Bookman Old Style"/>
          <w:sz w:val="24"/>
          <w:szCs w:val="24"/>
        </w:rPr>
        <w:t xml:space="preserve"> i komisijama, zamjeniku načelnika</w:t>
      </w:r>
      <w:r w:rsidR="00786E8D" w:rsidRPr="00786E8D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obveze malim </w:t>
      </w:r>
      <w:r w:rsidRPr="00786E8D">
        <w:rPr>
          <w:rFonts w:ascii="Bookman Old Style" w:hAnsi="Bookman Old Style"/>
          <w:sz w:val="24"/>
          <w:szCs w:val="24"/>
        </w:rPr>
        <w:t>dobavljačima</w:t>
      </w:r>
      <w:r w:rsidR="006A1D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te </w:t>
      </w:r>
      <w:r w:rsidR="006A1D25">
        <w:rPr>
          <w:rFonts w:ascii="Bookman Old Style" w:hAnsi="Bookman Old Style"/>
          <w:sz w:val="24"/>
          <w:szCs w:val="24"/>
        </w:rPr>
        <w:t xml:space="preserve">dio </w:t>
      </w:r>
      <w:r w:rsidR="00786E8D" w:rsidRPr="00786E8D">
        <w:rPr>
          <w:rFonts w:ascii="Bookman Old Style" w:hAnsi="Bookman Old Style"/>
          <w:sz w:val="24"/>
          <w:szCs w:val="24"/>
        </w:rPr>
        <w:t>dug</w:t>
      </w:r>
      <w:r w:rsidR="006A1D25">
        <w:rPr>
          <w:rFonts w:ascii="Bookman Old Style" w:hAnsi="Bookman Old Style"/>
          <w:sz w:val="24"/>
          <w:szCs w:val="24"/>
        </w:rPr>
        <w:t>a</w:t>
      </w:r>
      <w:r w:rsidR="00786E8D" w:rsidRPr="00786E8D">
        <w:rPr>
          <w:rFonts w:ascii="Bookman Old Style" w:hAnsi="Bookman Old Style"/>
          <w:sz w:val="24"/>
          <w:szCs w:val="24"/>
        </w:rPr>
        <w:t xml:space="preserve"> prema ŽUC-u. </w:t>
      </w:r>
      <w:r w:rsidR="006A1D25">
        <w:rPr>
          <w:rFonts w:ascii="Bookman Old Style" w:hAnsi="Bookman Old Style"/>
          <w:sz w:val="24"/>
          <w:szCs w:val="24"/>
        </w:rPr>
        <w:t>Najveći dio duga odnosi se na komunalno poduzeće Lokvarka za podmirenja troškova elementarne nepogode a čija sredstva očekujemo ove godine od županije</w:t>
      </w:r>
      <w:r>
        <w:rPr>
          <w:rFonts w:ascii="Bookman Old Style" w:hAnsi="Bookman Old Style"/>
          <w:sz w:val="24"/>
          <w:szCs w:val="24"/>
        </w:rPr>
        <w:t xml:space="preserve"> a koja su osigurana iz Europskog socijalnog fonda.</w:t>
      </w:r>
    </w:p>
    <w:p w:rsidR="006A1D25" w:rsidRPr="00786E8D" w:rsidRDefault="006A1D25" w:rsidP="006A1D25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1840AA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t>Bilješka  br. 13</w:t>
      </w:r>
      <w:r w:rsidR="006A1D25">
        <w:rPr>
          <w:rFonts w:ascii="Bookman Old Style" w:hAnsi="Bookman Old Style"/>
          <w:sz w:val="24"/>
          <w:szCs w:val="24"/>
        </w:rPr>
        <w:t>.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 xml:space="preserve">Vezano uz obrazac NT  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AOP 224</w:t>
      </w:r>
    </w:p>
    <w:p w:rsidR="00775D0F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Općina bilježi  smanjene novčanih sredstava</w:t>
      </w:r>
      <w:r w:rsidR="00775D0F">
        <w:rPr>
          <w:rFonts w:ascii="Bookman Old Style" w:hAnsi="Bookman Old Style"/>
          <w:sz w:val="24"/>
          <w:szCs w:val="24"/>
        </w:rPr>
        <w:t xml:space="preserve"> uslijed podmirenja dugovanja iz prethodne godine  a što se većim djelom odnosilo na troškove rekonstrukcije ceste Centar-</w:t>
      </w:r>
      <w:proofErr w:type="spellStart"/>
      <w:r w:rsidR="00775D0F">
        <w:rPr>
          <w:rFonts w:ascii="Bookman Old Style" w:hAnsi="Bookman Old Style"/>
          <w:sz w:val="24"/>
          <w:szCs w:val="24"/>
        </w:rPr>
        <w:t>Sleme</w:t>
      </w:r>
      <w:proofErr w:type="spellEnd"/>
      <w:r w:rsidR="00775D0F">
        <w:rPr>
          <w:rFonts w:ascii="Bookman Old Style" w:hAnsi="Bookman Old Style"/>
          <w:sz w:val="24"/>
          <w:szCs w:val="24"/>
        </w:rPr>
        <w:t>.</w:t>
      </w:r>
    </w:p>
    <w:p w:rsidR="00775D0F" w:rsidRDefault="00775D0F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Razlika u odnosu na obrazac PR-RAS odnosi se na provedbu kompenzacija i plaćanje izdatka iz prethodne godine.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 xml:space="preserve">  </w:t>
      </w:r>
    </w:p>
    <w:p w:rsidR="00786E8D" w:rsidRPr="00792581" w:rsidRDefault="00786E8D" w:rsidP="00786E8D">
      <w:pPr>
        <w:pStyle w:val="Bezproreda"/>
        <w:jc w:val="both"/>
        <w:rPr>
          <w:rFonts w:ascii="Bookman Old Style" w:hAnsi="Bookman Old Style"/>
          <w:b/>
          <w:sz w:val="24"/>
          <w:szCs w:val="24"/>
        </w:rPr>
      </w:pPr>
      <w:r w:rsidRPr="00792581">
        <w:rPr>
          <w:rFonts w:ascii="Bookman Old Style" w:hAnsi="Bookman Old Style"/>
          <w:b/>
          <w:sz w:val="24"/>
          <w:szCs w:val="24"/>
        </w:rPr>
        <w:t>Bilješka br. 1</w:t>
      </w:r>
      <w:r w:rsidR="001840AA" w:rsidRPr="00792581">
        <w:rPr>
          <w:rFonts w:ascii="Bookman Old Style" w:hAnsi="Bookman Old Style"/>
          <w:b/>
          <w:sz w:val="24"/>
          <w:szCs w:val="24"/>
        </w:rPr>
        <w:t>4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Vezano za obrazac P-VRIO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AOP 020 I 021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U obrazac su unesene promjene na dugotrajnoj proizv</w:t>
      </w:r>
      <w:r w:rsidR="001840AA">
        <w:rPr>
          <w:rFonts w:ascii="Bookman Old Style" w:hAnsi="Bookman Old Style"/>
          <w:sz w:val="24"/>
          <w:szCs w:val="24"/>
        </w:rPr>
        <w:t xml:space="preserve">edenoj i </w:t>
      </w:r>
      <w:proofErr w:type="spellStart"/>
      <w:r w:rsidR="001840AA">
        <w:rPr>
          <w:rFonts w:ascii="Bookman Old Style" w:hAnsi="Bookman Old Style"/>
          <w:sz w:val="24"/>
          <w:szCs w:val="24"/>
        </w:rPr>
        <w:t>neproizvedenoj</w:t>
      </w:r>
      <w:proofErr w:type="spellEnd"/>
      <w:r w:rsidR="001840AA">
        <w:rPr>
          <w:rFonts w:ascii="Bookman Old Style" w:hAnsi="Bookman Old Style"/>
          <w:sz w:val="24"/>
          <w:szCs w:val="24"/>
        </w:rPr>
        <w:t xml:space="preserve"> imovini </w:t>
      </w:r>
      <w:r w:rsidRPr="00786E8D">
        <w:rPr>
          <w:rFonts w:ascii="Bookman Old Style" w:hAnsi="Bookman Old Style"/>
          <w:sz w:val="24"/>
          <w:szCs w:val="24"/>
        </w:rPr>
        <w:t>(javna rasvjeta,</w:t>
      </w:r>
      <w:r w:rsidR="000F0123">
        <w:rPr>
          <w:rFonts w:ascii="Bookman Old Style" w:hAnsi="Bookman Old Style"/>
          <w:sz w:val="24"/>
          <w:szCs w:val="24"/>
        </w:rPr>
        <w:t xml:space="preserve"> projektna dokumentacija,</w:t>
      </w:r>
      <w:r w:rsidR="001840AA">
        <w:rPr>
          <w:rFonts w:ascii="Bookman Old Style" w:hAnsi="Bookman Old Style"/>
          <w:sz w:val="24"/>
          <w:szCs w:val="24"/>
        </w:rPr>
        <w:t xml:space="preserve"> </w:t>
      </w:r>
      <w:r w:rsidR="000F0123">
        <w:rPr>
          <w:rFonts w:ascii="Bookman Old Style" w:hAnsi="Bookman Old Style"/>
          <w:sz w:val="24"/>
          <w:szCs w:val="24"/>
        </w:rPr>
        <w:t>općinski trg</w:t>
      </w:r>
      <w:r w:rsidRPr="00786E8D">
        <w:rPr>
          <w:rFonts w:ascii="Bookman Old Style" w:hAnsi="Bookman Old Style"/>
          <w:sz w:val="24"/>
          <w:szCs w:val="24"/>
        </w:rPr>
        <w:t>)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 xml:space="preserve">Lokve, </w:t>
      </w:r>
      <w:r w:rsidR="00775D0F">
        <w:rPr>
          <w:rFonts w:ascii="Bookman Old Style" w:hAnsi="Bookman Old Style"/>
          <w:sz w:val="24"/>
          <w:szCs w:val="24"/>
        </w:rPr>
        <w:t>12.02.2015</w:t>
      </w:r>
      <w:r w:rsidRPr="00786E8D">
        <w:rPr>
          <w:rFonts w:ascii="Bookman Old Style" w:hAnsi="Bookman Old Style"/>
          <w:sz w:val="24"/>
          <w:szCs w:val="24"/>
        </w:rPr>
        <w:t xml:space="preserve">.                                      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Osoba za  ko</w:t>
      </w:r>
      <w:r w:rsidR="00775D0F">
        <w:rPr>
          <w:rFonts w:ascii="Bookman Old Style" w:hAnsi="Bookman Old Style"/>
          <w:sz w:val="24"/>
          <w:szCs w:val="24"/>
        </w:rPr>
        <w:t xml:space="preserve">ntaktiranje : Marija </w:t>
      </w:r>
      <w:proofErr w:type="spellStart"/>
      <w:r w:rsidR="00775D0F">
        <w:rPr>
          <w:rFonts w:ascii="Bookman Old Style" w:hAnsi="Bookman Old Style"/>
          <w:sz w:val="24"/>
          <w:szCs w:val="24"/>
        </w:rPr>
        <w:t>Otrok</w:t>
      </w:r>
      <w:proofErr w:type="spellEnd"/>
      <w:r w:rsidR="00775D0F">
        <w:rPr>
          <w:rFonts w:ascii="Bookman Old Style" w:hAnsi="Bookman Old Style"/>
          <w:sz w:val="24"/>
          <w:szCs w:val="24"/>
        </w:rPr>
        <w:tab/>
      </w:r>
      <w:r w:rsidR="00775D0F">
        <w:rPr>
          <w:rFonts w:ascii="Bookman Old Style" w:hAnsi="Bookman Old Style"/>
          <w:sz w:val="24"/>
          <w:szCs w:val="24"/>
        </w:rPr>
        <w:tab/>
      </w:r>
      <w:r w:rsidR="00775D0F">
        <w:rPr>
          <w:rFonts w:ascii="Bookman Old Style" w:hAnsi="Bookman Old Style"/>
          <w:sz w:val="24"/>
          <w:szCs w:val="24"/>
        </w:rPr>
        <w:tab/>
      </w:r>
      <w:r w:rsidR="00775D0F">
        <w:rPr>
          <w:rFonts w:ascii="Bookman Old Style" w:hAnsi="Bookman Old Style"/>
          <w:sz w:val="24"/>
          <w:szCs w:val="24"/>
        </w:rPr>
        <w:tab/>
      </w:r>
      <w:r w:rsidR="00775D0F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 xml:space="preserve"> Načelnik</w:t>
      </w:r>
    </w:p>
    <w:p w:rsidR="00786E8D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>Tel. 051/831-255</w:t>
      </w:r>
    </w:p>
    <w:p w:rsidR="000F38C3" w:rsidRPr="00786E8D" w:rsidRDefault="00786E8D" w:rsidP="00786E8D">
      <w:pPr>
        <w:pStyle w:val="Bezproreda"/>
        <w:jc w:val="both"/>
        <w:rPr>
          <w:rFonts w:ascii="Bookman Old Style" w:hAnsi="Bookman Old Style"/>
          <w:sz w:val="24"/>
          <w:szCs w:val="24"/>
        </w:rPr>
      </w:pP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</w:r>
      <w:r w:rsidRPr="00786E8D">
        <w:rPr>
          <w:rFonts w:ascii="Bookman Old Style" w:hAnsi="Bookman Old Style"/>
          <w:sz w:val="24"/>
          <w:szCs w:val="24"/>
        </w:rPr>
        <w:tab/>
        <w:t xml:space="preserve">          </w:t>
      </w:r>
      <w:r w:rsidR="000F0123">
        <w:rPr>
          <w:rFonts w:ascii="Bookman Old Style" w:hAnsi="Bookman Old Style"/>
          <w:sz w:val="24"/>
          <w:szCs w:val="24"/>
        </w:rPr>
        <w:t xml:space="preserve">      </w:t>
      </w:r>
      <w:r w:rsidRPr="00786E8D">
        <w:rPr>
          <w:rFonts w:ascii="Bookman Old Style" w:hAnsi="Bookman Old Style"/>
          <w:sz w:val="24"/>
          <w:szCs w:val="24"/>
        </w:rPr>
        <w:t>Toni Štimac</w:t>
      </w:r>
    </w:p>
    <w:sectPr w:rsidR="000F38C3" w:rsidRPr="00786E8D" w:rsidSect="0079258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F78"/>
    <w:multiLevelType w:val="hybridMultilevel"/>
    <w:tmpl w:val="9078D4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C5"/>
    <w:rsid w:val="000F0123"/>
    <w:rsid w:val="001840AA"/>
    <w:rsid w:val="00355F5A"/>
    <w:rsid w:val="006A1D25"/>
    <w:rsid w:val="007249E9"/>
    <w:rsid w:val="00727CA6"/>
    <w:rsid w:val="00775D0F"/>
    <w:rsid w:val="00786E8D"/>
    <w:rsid w:val="00792581"/>
    <w:rsid w:val="00877749"/>
    <w:rsid w:val="00927FAE"/>
    <w:rsid w:val="009E79D8"/>
    <w:rsid w:val="00A747C5"/>
    <w:rsid w:val="00AC5416"/>
    <w:rsid w:val="00C932B0"/>
    <w:rsid w:val="00CC591C"/>
    <w:rsid w:val="00CD54DC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86E8D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355F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55F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86E8D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355F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55F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Čop</dc:creator>
  <cp:keywords/>
  <dc:description/>
  <cp:lastModifiedBy>Sanja Čop</cp:lastModifiedBy>
  <cp:revision>9</cp:revision>
  <cp:lastPrinted>2015-02-16T12:40:00Z</cp:lastPrinted>
  <dcterms:created xsi:type="dcterms:W3CDTF">2015-02-12T12:34:00Z</dcterms:created>
  <dcterms:modified xsi:type="dcterms:W3CDTF">2015-02-16T12:58:00Z</dcterms:modified>
</cp:coreProperties>
</file>